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第四期 人脸/头部姿态估计+图像去噪</w:t>
      </w:r>
    </w:p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bookmarkStart w:name="oX20u" w:id="0"/>
      <w:r>
        <w:rPr>
          <w:rFonts w:ascii="宋体" w:hAnsi="Times New Roman" w:eastAsia="宋体"/>
        </w:rPr>
        <w:t>一，</w:t>
      </w:r>
      <w:hyperlink r:id="rId4">
        <w:r>
          <w:rPr>
            <w:rFonts w:ascii="宋体" w:hAnsi="Times New Roman" w:eastAsia="宋体"/>
            <w:color w:val="0000ff"/>
            <w:u w:val="single"/>
          </w:rPr>
          <w:t/>
        </w:r>
        <w:r>
          <w:rPr>
            <w:rFonts w:ascii="宋体" w:hAnsi="Times New Roman" w:eastAsia="宋体"/>
            <w:color w:val="0000ff"/>
          </w:rPr>
          <w:t>img2pose: Face Alignment and Detection via 6DoF, Face Pose Estimation</w:t>
        </w:r>
      </w:hyperlink>
    </w:p>
    <w:bookmarkEnd w:id="0"/>
    <w:bookmarkStart w:name="u0ebeccbe" w:id="1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1999" cy="1746695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89467" cy="391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ue4cbd8b2" w:id="2"/>
      <w:bookmarkEnd w:id="2"/>
    </w:p>
    <w:bookmarkEnd w:id="1"/>
    <w:bookmarkStart w:name="u10be8f58" w:id="3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fig1</w:t>
      </w:r>
    </w:p>
    <w:bookmarkEnd w:id="3"/>
    <w:bookmarkStart w:name="CZ7SN" w:id="4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1.论文目的和创新点：</w:t>
      </w:r>
    </w:p>
    <w:bookmarkEnd w:id="4"/>
    <w:bookmarkStart w:name="ipC7c" w:id="5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1）目的：</w:t>
      </w:r>
    </w:p>
    <w:bookmarkEnd w:id="5"/>
    <w:bookmarkStart w:name="u70d8fb44" w:id="6"/>
    <w:p>
      <w:pPr>
        <w:pBdr>
          <w:left w:space="3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估计人脸的姿态（3个欧拉角：pitch,yaw,roll）</w:t>
      </w:r>
    </w:p>
    <w:bookmarkEnd w:id="6"/>
    <w:bookmarkStart w:name="VEgcd" w:id="7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2）创新点：</w:t>
      </w:r>
    </w:p>
    <w:bookmarkEnd w:id="7"/>
    <w:bookmarkStart w:name="u496dfd8d" w:id="8"/>
    <w:p>
      <w:pPr>
        <w:pBdr>
          <w:left w:space="2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a）直接估计图像中人脸的3D姿态（6DoF），无需人脸检测阶段。</w:t>
      </w:r>
    </w:p>
    <w:bookmarkEnd w:id="8"/>
    <w:bookmarkStart w:name="uff05ff9a" w:id="9"/>
    <w:p>
      <w:pPr>
        <w:pBdr>
          <w:left w:space="2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b）可以通过估计出的3D姿态计算出图像中人脸的包围盒。</w:t>
      </w:r>
    </w:p>
    <w:bookmarkEnd w:id="9"/>
    <w:bookmarkStart w:name="A0GQ8" w:id="10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2.网络结构：</w:t>
      </w:r>
      <w:r>
        <w:rPr>
          <w:rFonts w:eastAsia="宋体" w:ascii="宋体"/>
        </w:rPr>
        <w:drawing>
          <wp:inline distT="0" distB="0" distL="0" distR="0">
            <wp:extent cx="5842000" cy="208559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0" cy="843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sAEQj" w:id="11"/>
      <w:bookmarkEnd w:id="11"/>
    </w:p>
    <w:bookmarkEnd w:id="10"/>
    <w:bookmarkStart w:name="uca7034fe" w:id="12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fig2</w:t>
      </w:r>
    </w:p>
    <w:bookmarkEnd w:id="12"/>
    <w:bookmarkStart w:name="JCj70" w:id="13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1）网络主干(backbone)：</w:t>
      </w:r>
    </w:p>
    <w:bookmarkEnd w:id="13"/>
    <w:bookmarkStart w:name="ub64e4216" w:id="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resnet18</w:t>
      </w:r>
    </w:p>
    <w:bookmarkEnd w:id="14"/>
    <w:bookmarkStart w:name="EpTZm" w:id="15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2）方法框架(approach)：</w:t>
      </w:r>
    </w:p>
    <w:bookmarkEnd w:id="15"/>
    <w:bookmarkStart w:name="u7462f0a2" w:id="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Faster-RCNN +FPN</w:t>
      </w:r>
    </w:p>
    <w:bookmarkEnd w:id="16"/>
    <w:bookmarkStart w:name="ZahD6" w:id="17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3.方法流程(pipline)：</w:t>
      </w:r>
    </w:p>
    <w:bookmarkEnd w:id="17"/>
    <w:bookmarkStart w:name="u97fcd0ce" w:id="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输入：二维平面图像</w:t>
      </w:r>
    </w:p>
    <w:bookmarkEnd w:id="18"/>
    <w:bookmarkStart w:name="ube0c1b9d" w:id="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输出：6DoF：h_img=(rx,ry,rz,x,y,z)，即3个欧拉角和3个平移量</w:t>
      </w:r>
    </w:p>
    <w:bookmarkEnd w:id="19"/>
    <w:bookmarkStart w:name="u1453d44b" w:id="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流程：1）输入一张包含人脸的二维图像，</w:t>
      </w:r>
    </w:p>
    <w:bookmarkEnd w:id="20"/>
    <w:bookmarkStart w:name="ua2936736" w:id="21"/>
    <w:p>
      <w:pPr>
        <w:pBdr>
          <w:left w:space="2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 xml:space="preserve"> 2）通过主干网络提取共享特征图</w:t>
      </w:r>
    </w:p>
    <w:bookmarkEnd w:id="21"/>
    <w:bookmarkStart w:name="u17268c02" w:id="22"/>
    <w:p>
      <w:pPr>
        <w:pBdr>
          <w:left w:space="2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 xml:space="preserve"> 3）Region Proposal Net(RPN)选取出候选区域</w:t>
      </w:r>
    </w:p>
    <w:bookmarkEnd w:id="22"/>
    <w:bookmarkStart w:name="ua35f7d6a" w:id="23"/>
    <w:p>
      <w:pPr>
        <w:pBdr>
          <w:left w:space="2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 xml:space="preserve"> 4）对选取的候选框进行RoI Pooling，并通过两个分支(FC layer)分别预测人脸的得分和6DoF，同时</w:t>
      </w:r>
    </w:p>
    <w:bookmarkEnd w:id="23"/>
    <w:bookmarkStart w:name="u1ce614ea" w:id="24"/>
    <w:p>
      <w:pPr>
        <w:pBdr>
          <w:left w:space="2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 xml:space="preserve"> 作为预测的副产物，可以输出人脸的包围盒。</w:t>
      </w:r>
    </w:p>
    <w:bookmarkEnd w:id="24"/>
    <w:bookmarkStart w:name="D8RIA" w:id="25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4.损失函数：</w:t>
      </w:r>
    </w:p>
    <w:bookmarkEnd w:id="25"/>
    <w:bookmarkStart w:name="uc2fbad1d" w:id="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损失函数包含两大部分：</w:t>
      </w:r>
    </w:p>
    <w:bookmarkEnd w:id="26"/>
    <w:bookmarkStart w:name="gDRVf" w:id="27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1）RPN网络的proprosal Loss：</w:t>
      </w:r>
    </w:p>
    <w:bookmarkEnd w:id="27"/>
    <w:bookmarkStart w:name="u52553eef" w:id="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和faster rcnn 中定义一样包含classification 和 box regression loss</w:t>
      </w:r>
    </w:p>
    <w:bookmarkEnd w:id="28"/>
    <w:bookmarkStart w:name="nL38u" w:id="29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2）RoI head 的 RoI Loss </w:t>
      </w:r>
    </w:p>
    <w:bookmarkEnd w:id="29"/>
    <w:bookmarkStart w:name="ud47e7d32" w:id="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人脸得分loss + 6DoF loss + 2维投影点的校正loss</w:t>
      </w:r>
    </w:p>
    <w:bookmarkEnd w:id="30"/>
    <w:bookmarkStart w:name="u3441385c" w:id="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人脸得分loss：二元交叉熵</w:t>
      </w:r>
    </w:p>
    <w:bookmarkEnd w:id="31"/>
    <w:bookmarkStart w:name="uabf5e31a" w:id="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6DoF loss：MSE</w:t>
      </w:r>
    </w:p>
    <w:bookmarkEnd w:id="32"/>
    <w:bookmarkStart w:name="ucff08f5e" w:id="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2维投影点校正loss：L1</w:t>
      </w:r>
    </w:p>
    <w:bookmarkEnd w:id="33"/>
    <w:bookmarkStart w:name="pu76Q" w:id="34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5.概念：</w:t>
      </w:r>
    </w:p>
    <w:bookmarkEnd w:id="34"/>
    <w:bookmarkStart w:name="iiTh5" w:id="35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1）二维投影点：</w:t>
      </w:r>
    </w:p>
    <w:bookmarkEnd w:id="35"/>
    <w:bookmarkStart w:name="u1108f587" w:id="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由于我们预测的是2维图像中人脸的姿态，因此计算是在2维空间。然而我们的真实标签信息给出的是3维空间的信息，因此需要做一个3D to 2D的投影变换：</w:t>
      </w:r>
      <w:r>
        <w:rPr>
          <w:rFonts w:eastAsia="宋体" w:ascii="宋体"/>
        </w:rPr>
        <w:drawing>
          <wp:inline distT="0" distB="0" distL="0" distR="0">
            <wp:extent cx="2861733" cy="38946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38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lIJ3g" w:id="37"/>
      <w:bookmarkEnd w:id="37"/>
      <w:r>
        <w:rPr>
          <w:rFonts w:ascii="宋体" w:hAnsi="Times New Roman" w:eastAsia="宋体"/>
          <w:b w:val="false"/>
          <w:i w:val="false"/>
          <w:color w:val="262626"/>
          <w:sz w:val="21"/>
        </w:rPr>
        <w:t xml:space="preserve"> ------ eq1</w:t>
      </w:r>
    </w:p>
    <w:bookmarkEnd w:id="36"/>
    <w:bookmarkStart w:name="ud04412e1" w:id="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公式中P: 3D人脸上的非共面点，R,t分别表示旋转矩阵和平移向量，Q：2D空间的投影点，K：论文提出的相机内参矩阵：</w:t>
      </w:r>
      <w:r>
        <w:rPr>
          <w:rFonts w:eastAsia="宋体" w:ascii="宋体"/>
        </w:rPr>
        <w:drawing>
          <wp:inline distT="0" distB="0" distL="0" distR="0">
            <wp:extent cx="2150533" cy="11684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0533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OfR9t" w:id="39"/>
      <w:bookmarkEnd w:id="39"/>
      <w:r>
        <w:rPr>
          <w:rFonts w:ascii="宋体" w:hAnsi="Times New Roman" w:eastAsia="宋体"/>
          <w:b w:val="false"/>
          <w:i w:val="false"/>
          <w:color w:val="262626"/>
          <w:sz w:val="21"/>
        </w:rPr>
        <w:t>，f=图像宽和高的和，cx,cy表示图像中心点坐标。</w:t>
      </w:r>
    </w:p>
    <w:bookmarkEnd w:id="38"/>
    <w:bookmarkStart w:name="u0986436e" w:id="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由于图像中人脸的大小是不一致的，通过这个公式就可以维持人脸和图像之间的一致性，即投影出的Q点保持在一个一致的尺度。</w:t>
      </w:r>
    </w:p>
    <w:bookmarkEnd w:id="40"/>
    <w:bookmarkStart w:name="TP4TF" w:id="41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2）局部——全局的互转换：</w:t>
      </w:r>
    </w:p>
    <w:bookmarkEnd w:id="41"/>
    <w:bookmarkStart w:name="ua479b5e7" w:id="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由于我们的真实标签提供的是相对于全图（global）的信息，而我们的RPN和RoI head 的loss计算都是在proposal 层面进行运算（local）因此在计算RPN网络时需要进行全局到局部的转换：</w:t>
      </w:r>
    </w:p>
    <w:bookmarkEnd w:id="42"/>
    <w:bookmarkStart w:name="ua74c2d2c" w:id="43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01675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89334" cy="426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ufdd69d9f" w:id="44"/>
      <w:bookmarkEnd w:id="44"/>
    </w:p>
    <w:bookmarkEnd w:id="43"/>
    <w:bookmarkStart w:name="u7506dba5" w:id="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相反在进行测试时候，我们需要输出的时相对于全图（global）的信息，因此需要进行局部到全局的转换：</w:t>
      </w:r>
    </w:p>
    <w:bookmarkEnd w:id="45"/>
    <w:bookmarkStart w:name="u2cf9653d" w:id="46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1999" cy="3286595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90934" cy="443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u41056f9c" w:id="47"/>
      <w:bookmarkEnd w:id="47"/>
    </w:p>
    <w:bookmarkEnd w:id="46"/>
    <w:bookmarkStart w:name="JXsE1" w:id="48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3）副产物——人脸包围盒：</w:t>
      </w:r>
    </w:p>
    <w:bookmarkEnd w:id="48"/>
    <w:bookmarkStart w:name="u030e2652" w:id="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论文提出利用6DoF和eq1公式计算出bounding box，供proposal loss 计算和测试输出人脸box。这里的方法是使用68个3Dlandmark 和eq1进行投影，得到2D的landmark，然后计算其最小外接矩阵，即人脸box。这里的68个3D点是预先保存的一个模板。</w:t>
      </w:r>
    </w:p>
    <w:bookmarkEnd w:id="49"/>
    <w:bookmarkStart w:name="yL5aS" w:id="50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4）真实标签的标注：</w:t>
      </w:r>
    </w:p>
    <w:bookmarkEnd w:id="50"/>
    <w:bookmarkStart w:name="ubd8abb46" w:id="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论文提出其方法是一种弱监督的方法，其弱表现在训练时候的label 并不是人工的标注，而是通过利用公开模型计算得到的。因为其真实标签需要6DoF信息，但是已有数据集并不满足要求，论文使用retinaFace在wide face人脸检测数据集上预测出landmark和box,通过这两个信息解算出6DoF标签。因此这是一个弱监督训练。这种方法能更好的根据任务控制人脸box和形状：</w:t>
      </w:r>
    </w:p>
    <w:bookmarkEnd w:id="51"/>
    <w:bookmarkStart w:name="u2e726c40" w:id="52"/>
    <w:p>
      <w:pPr>
        <w:spacing w:after="50" w:line="360" w:lineRule="auto" w:beforeLines="100"/>
        <w:ind w:left="0"/>
        <w:jc w:val="center"/>
      </w:pPr>
      <w:r>
        <w:rPr>
          <w:rFonts w:eastAsia="宋体" w:ascii="宋体"/>
        </w:rPr>
        <w:drawing>
          <wp:inline distT="0" distB="0" distL="0" distR="0">
            <wp:extent cx="5841999" cy="2798546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27066" cy="437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u89e5b5c2" w:id="53"/>
      <w:bookmarkEnd w:id="53"/>
    </w:p>
    <w:bookmarkEnd w:id="52"/>
    <w:bookmarkStart w:name="u2e8314ce" w:id="54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fig3</w:t>
      </w:r>
    </w:p>
    <w:bookmarkEnd w:id="54"/>
    <w:bookmarkStart w:name="Yjk4U" w:id="55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6.Demo:</w:t>
      </w:r>
    </w:p>
    <w:bookmarkEnd w:id="55"/>
    <w:bookmarkStart w:name="P1PxU" w:id="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
    </w:t>
      </w:r>
      <w:hyperlink r:id="rId12">
        <w:r>
          <w:rPr>
            <w:rFonts w:ascii="宋体" w:hAnsi="Times New Roman" w:eastAsia="宋体"/>
            <w:b w:val="false"/>
            <w:i w:val="false"/>
            <w:color w:val="096dd9"/>
            <w:sz w:val="22"/>
          </w:rPr>
          <w:t>img2pose.avi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
   </w:t>
      </w:r>
    </w:p>
    <w:bookmarkEnd w:id="56"/>
    <w:bookmarkStart w:name="u1a9320df" w:id="57"/>
    <w:bookmarkEnd w:id="57"/>
    <w:bookmarkStart w:name="jgofk" w:id="58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二，</w:t>
      </w:r>
      <w:hyperlink r:id="rId13">
        <w:r>
          <w:rPr>
            <w:rFonts w:ascii="宋体" w:hAnsi="Times New Roman" w:eastAsia="宋体"/>
            <w:color w:val="0000ff"/>
            <w:u w:val="single"/>
          </w:rPr>
          <w:t/>
        </w:r>
        <w:r>
          <w:rPr>
            <w:rFonts w:ascii="宋体" w:hAnsi="Times New Roman" w:eastAsia="宋体"/>
            <w:color w:val="0000ff"/>
          </w:rPr>
          <w:t>Neighbor2Neighbor: Self-Supervised Denoising from Single Noisy Images</w:t>
        </w:r>
      </w:hyperlink>
    </w:p>
    <w:bookmarkEnd w:id="58"/>
    <w:bookmarkStart w:name="udaf0a662" w:id="59"/>
    <w:p>
      <w:pPr>
        <w:spacing w:after="50" w:line="360" w:lineRule="auto" w:beforeLines="100"/>
        <w:ind w:left="0"/>
        <w:jc w:val="center"/>
      </w:pPr>
      <w:r>
        <w:rPr>
          <w:rFonts w:eastAsia="宋体" w:ascii="宋体"/>
        </w:rPr>
        <w:drawing>
          <wp:inline distT="0" distB="0" distL="0" distR="0">
            <wp:extent cx="2556933" cy="5977349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6933" cy="597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uf74aaabc" w:id="60"/>
      <w:bookmarkEnd w:id="60"/>
      <w:r>
        <w:rPr>
          <w:rFonts w:eastAsia="宋体" w:ascii="宋体"/>
        </w:rPr>
        <w:drawing>
          <wp:inline distT="0" distB="0" distL="0" distR="0">
            <wp:extent cx="5080000" cy="6028148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602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u83afa542" w:id="61"/>
      <w:bookmarkEnd w:id="61"/>
    </w:p>
    <w:bookmarkEnd w:id="59"/>
    <w:bookmarkStart w:name="ucda46241" w:id="62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fig1</w:t>
      </w:r>
    </w:p>
    <w:bookmarkEnd w:id="62"/>
    <w:bookmarkStart w:name="mHspL" w:id="63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一，目的和创新：</w:t>
      </w:r>
    </w:p>
    <w:bookmarkEnd w:id="63"/>
    <w:bookmarkStart w:name="TUl8u" w:id="64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1）目的：</w:t>
      </w:r>
    </w:p>
    <w:bookmarkEnd w:id="64"/>
    <w:bookmarkStart w:name="ua6406b10" w:id="65"/>
    <w:p>
      <w:pPr>
        <w:pBdr>
          <w:left w:space="2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去除图像中的噪声，提高图像质量</w:t>
      </w:r>
    </w:p>
    <w:bookmarkEnd w:id="65"/>
    <w:bookmarkStart w:name="bgp4h" w:id="66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2）创新：</w:t>
      </w:r>
    </w:p>
    <w:bookmarkEnd w:id="66"/>
    <w:bookmarkStart w:name="ua30b02f1" w:id="67"/>
    <w:p>
      <w:pPr>
        <w:pBdr>
          <w:left w:space="2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论文提出了一种自监督的方法进行训练，不需要提供干净的图像作为ground truth</w:t>
      </w:r>
    </w:p>
    <w:bookmarkEnd w:id="67"/>
    <w:bookmarkStart w:name="gQvyB" w:id="68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二，网络结构：</w:t>
      </w:r>
    </w:p>
    <w:bookmarkEnd w:id="68"/>
    <w:bookmarkStart w:name="ubcb21132" w:id="69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1999" cy="2634638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31866" cy="998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FCU1O" w:id="70"/>
      <w:bookmarkEnd w:id="70"/>
      <w:r>
        <w:rPr>
          <w:rFonts w:eastAsia="宋体" w:ascii="宋体"/>
        </w:rPr>
        <w:drawing>
          <wp:inline distT="0" distB="0" distL="0" distR="0">
            <wp:extent cx="5841999" cy="332989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40193" cy="9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u78070aae" w:id="71"/>
      <w:bookmarkEnd w:id="71"/>
    </w:p>
    <w:bookmarkEnd w:id="69"/>
    <w:bookmarkStart w:name="u9daade74" w:id="72"/>
    <w:bookmarkEnd w:id="72"/>
    <w:bookmarkStart w:name="u239dd3e4" w:id="73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fig2</w:t>
      </w:r>
    </w:p>
    <w:bookmarkEnd w:id="73"/>
    <w:bookmarkStart w:name="HaSI8" w:id="74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1) backbone:</w:t>
      </w:r>
    </w:p>
    <w:bookmarkEnd w:id="74"/>
    <w:bookmarkStart w:name="u04cfb1d1" w:id="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Unet/RRG(</w:t>
      </w:r>
      <w:hyperlink r:id="rId18">
        <w:r>
          <w:rPr>
            <w:rFonts w:ascii="宋体" w:hAnsi="Times New Roman" w:eastAsia="宋体"/>
            <w:b w:val="false"/>
            <w:i w:val="false"/>
            <w:color w:val="0000ff"/>
            <w:sz w:val="21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1"/>
          </w:rPr>
          <w:t>cycleISP</w:t>
        </w:r>
      </w:hyperlink>
      <w:r>
        <w:rPr>
          <w:rFonts w:ascii="宋体" w:hAnsi="Times New Roman" w:eastAsia="宋体"/>
          <w:b w:val="false"/>
          <w:i w:val="false"/>
          <w:color w:val="262626"/>
          <w:sz w:val="21"/>
        </w:rPr>
        <w:t>)</w:t>
      </w:r>
    </w:p>
    <w:bookmarkEnd w:id="75"/>
    <w:bookmarkStart w:name="N5KG4" w:id="76"/>
    <w:p>
      <w:pPr>
        <w:pStyle w:val="Heading2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2).training pipline：</w:t>
      </w:r>
    </w:p>
    <w:bookmarkEnd w:id="76"/>
    <w:bookmarkStart w:name="u1f704999" w:id="77"/>
    <w:p>
      <w:pPr>
        <w:spacing w:after="50" w:line="360" w:lineRule="auto" w:beforeLines="100"/>
        <w:ind w:left="0"/>
        <w:jc w:val="center"/>
      </w:pPr>
      <w:r>
        <w:rPr>
          <w:rFonts w:eastAsia="宋体" w:ascii="宋体"/>
        </w:rPr>
        <w:drawing>
          <wp:inline distT="0" distB="0" distL="0" distR="0">
            <wp:extent cx="5842000" cy="6923247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585200" cy="101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ud4c6e437" w:id="78"/>
      <w:bookmarkEnd w:id="78"/>
    </w:p>
    <w:bookmarkEnd w:id="77"/>
    <w:bookmarkStart w:name="TYnJJ" w:id="79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三，训练损失函数：</w:t>
      </w:r>
    </w:p>
    <w:bookmarkEnd w:id="79"/>
    <w:bookmarkStart w:name="u467ce123" w:id="80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21669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13067" cy="4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rO714" w:id="81"/>
      <w:bookmarkEnd w:id="81"/>
    </w:p>
    <w:bookmarkEnd w:id="80"/>
    <w:bookmarkStart w:name="u89aa12af" w:id="82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2743200" cy="4064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moxNE" w:id="83"/>
      <w:bookmarkEnd w:id="83"/>
    </w:p>
    <w:bookmarkEnd w:id="82"/>
    <w:bookmarkStart w:name="u4cea57eb" w:id="84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2116667" cy="4064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6667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n1rpu" w:id="85"/>
      <w:bookmarkEnd w:id="85"/>
    </w:p>
    <w:bookmarkEnd w:id="84"/>
    <w:bookmarkStart w:name="ue0e3f107" w:id="86"/>
    <w:bookmarkEnd w:id="86"/>
    <w:bookmarkStart w:name="B4G3F" w:id="87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四，随机下采样对的生成：</w:t>
      </w:r>
    </w:p>
    <w:bookmarkEnd w:id="87"/>
    <w:bookmarkStart w:name="u963dcced" w:id="88"/>
    <w:p>
      <w:pPr>
        <w:spacing w:after="50" w:line="360" w:lineRule="auto" w:beforeLines="100"/>
        <w:ind w:left="0"/>
        <w:jc w:val="center"/>
      </w:pPr>
      <w:r>
        <w:rPr>
          <w:rFonts w:eastAsia="宋体" w:ascii="宋体"/>
        </w:rPr>
        <w:drawing>
          <wp:inline distT="0" distB="0" distL="0" distR="0">
            <wp:extent cx="5842000" cy="233675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83333" cy="423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u3cba4367" w:id="89"/>
      <w:bookmarkEnd w:id="89"/>
    </w:p>
    <w:bookmarkEnd w:id="88"/>
    <w:bookmarkStart w:name="u18ed5226" w:id="90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fig3</w:t>
      </w:r>
    </w:p>
    <w:bookmarkEnd w:id="90"/>
    <w:bookmarkStart w:name="ub793dd01" w:id="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1）首先将图像划分成[W/k,H/k]的网格，k=2</w:t>
      </w:r>
    </w:p>
    <w:bookmarkEnd w:id="91"/>
    <w:bookmarkStart w:name="ub031d43a" w:id="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>2）在每个kxk的网格中随机选取两个不同的元素，分别组成下采样图</w:t>
      </w:r>
      <w:r>
        <w:rPr>
          <w:rFonts w:eastAsia="宋体" w:ascii="宋体"/>
        </w:rPr>
        <w:drawing>
          <wp:inline distT="0" distB="0" distL="0" distR="0">
            <wp:extent cx="778933" cy="4064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8933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C5fzc" w:id="93"/>
      <w:bookmarkEnd w:id="93"/>
    </w:p>
    <w:bookmarkEnd w:id="92"/>
    <w:bookmarkStart w:name="u09316b1d" w:id="94"/>
    <w:bookmarkEnd w:id="94"/>
    <w:bookmarkStart w:name="Da4RC" w:id="95"/>
    <w:p>
      <w:pPr>
        <w:pStyle w:val="Heading1"/>
        <w:pBdr>
          <w:top w:space="5"/>
          <w:bottom w:space="5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五，Demo:</w:t>
      </w:r>
    </w:p>
    <w:bookmarkEnd w:id="95"/>
    <w:bookmarkStart w:name="deerc" w:id="96"/>
    <w:bookmarkStart w:name="deerc" w:id="9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6813"/>
        <w:gridCol w:w="6821"/>
      </w:tblGrid>
      <w:bookmarkStart w:name="u90e23084" w:id="98"/>
      <w:tr>
        <w:trPr>
          <w:trHeight w:val="495" w:hRule="atLeast"/>
        </w:trPr>
        <w:bookmarkStart w:name="u4176c07f" w:id="99"/>
        <w:tc>
          <w:tcPr>
            <w:tcW w:w="68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bookmarkStart w:name="ubdc3ced8" w:id="100"/>
          <w:p>
            <w:pPr>
              <w:spacing w:after="50" w:line="360" w:lineRule="auto" w:beforeLines="100"/>
              <w:ind w:left="0"/>
              <w:jc w:val="left"/>
            </w:pPr>
            <w:bookmarkStart w:name="uac5d81a0" w:id="101"/>
            <w:r>
              <w:rPr>
                <w:rFonts w:ascii="宋体" w:hAnsi="Times New Roman" w:eastAsia="宋体"/>
                <w:b w:val="false"/>
                <w:i w:val="false"/>
                <w:color w:val="262626"/>
                <w:sz w:val="21"/>
              </w:rPr>
              <w:t>Noise</w:t>
            </w:r>
            <w:bookmarkEnd w:id="101"/>
          </w:p>
          <w:bookmarkEnd w:id="100"/>
        </w:tc>
        <w:bookmarkEnd w:id="99"/>
        <w:bookmarkStart w:name="ue19a7a9d" w:id="102"/>
        <w:tc>
          <w:tcPr>
            <w:tcW w:w="68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bookmarkStart w:name="u0a19f7cd" w:id="103"/>
          <w:p>
            <w:pPr>
              <w:spacing w:after="50" w:line="360" w:lineRule="auto" w:beforeLines="100"/>
              <w:ind w:left="0"/>
              <w:jc w:val="left"/>
            </w:pPr>
            <w:bookmarkStart w:name="u5d0cc0bb" w:id="104"/>
            <w:r>
              <w:rPr>
                <w:rFonts w:ascii="宋体" w:hAnsi="Times New Roman" w:eastAsia="宋体"/>
                <w:b w:val="false"/>
                <w:i w:val="false"/>
                <w:color w:val="262626"/>
                <w:sz w:val="21"/>
              </w:rPr>
              <w:t>Clean</w:t>
            </w:r>
            <w:bookmarkEnd w:id="104"/>
          </w:p>
          <w:bookmarkEnd w:id="103"/>
        </w:tc>
        <w:bookmarkEnd w:id="102"/>
      </w:tr>
      <w:bookmarkEnd w:id="98"/>
      <w:bookmarkStart w:name="u6eb6939e" w:id="105"/>
      <w:tr>
        <w:trPr>
          <w:trHeight w:val="495" w:hRule="atLeast"/>
        </w:trPr>
        <w:bookmarkStart w:name="u4621b848" w:id="106"/>
        <w:tc>
          <w:tcPr>
            <w:tcW w:w="68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bookmarkStart w:name="u15222af8" w:id="1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drawing>
                <wp:inline distT="0" distB="0" distL="0" distR="0">
                  <wp:extent cx="5732145" cy="4310573"/>
                  <wp:effectExtent l="0" t="0" r="0" b="0"/>
                  <wp:docPr id="0" name="" descr="0021_noisy.jp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431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name="udd73f7e6" w:id="108"/>
            <w:bookmarkEnd w:id="108"/>
          </w:p>
          <w:bookmarkEnd w:id="107"/>
        </w:tc>
        <w:bookmarkEnd w:id="106"/>
        <w:bookmarkStart w:name="uaa4bdacc" w:id="109"/>
        <w:tc>
          <w:tcPr>
            <w:tcW w:w="68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bookmarkStart w:name="ua8a46f23" w:id="1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eastAsia="宋体" w:ascii="宋体"/>
              </w:rPr>
              <w:drawing>
                <wp:inline distT="0" distB="0" distL="0" distR="0">
                  <wp:extent cx="5732145" cy="4310573"/>
                  <wp:effectExtent l="0" t="0" r="0" b="0"/>
                  <wp:docPr id="0" name="" descr="0021_clean.jp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431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name="ufca321d9" w:id="111"/>
            <w:bookmarkEnd w:id="111"/>
          </w:p>
          <w:bookmarkEnd w:id="110"/>
        </w:tc>
        <w:bookmarkEnd w:id="109"/>
      </w:tr>
      <w:bookmarkEnd w:id="105"/>
    </w:tbl>
    <w:bookmarkEnd w:id="97"/>
    <w:bookmarkEnd w:id="96"/>
    <w:bookmarkStart w:name="ue600fe35" w:id="1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1"/>
        </w:rPr>
        <w:t xml:space="preserve"> </w:t>
      </w:r>
    </w:p>
    <w:bookmarkEnd w:id="112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file:///C:/Program%20Files/Yuque/yuque-desktop/resources/app.asar/build/renderer/index.html#P1PxU" TargetMode="External" Type="http://schemas.openxmlformats.org/officeDocument/2006/relationships/hyperlink"/><Relationship Id="rId13" Target="https://arxiv.org/pdf/2101.02824.pdf" TargetMode="External" Type="http://schemas.openxmlformats.org/officeDocument/2006/relationships/hyperlink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https://openaccess.thecvf.com/content_CVPR_2020/papers/Zamir_CycleISP_Real_Image_Restoration_via_Improved_Data_Synthesis_CVPR_2020_paper.pdf" TargetMode="External" Type="http://schemas.openxmlformats.org/officeDocument/2006/relationships/hyperlink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3" Target="numbering.xml" Type="http://schemas.openxmlformats.org/officeDocument/2006/relationships/numbering"/><Relationship Id="rId4" Target="https://arxiv.org/pdf/2012.07791.pdf" TargetMode="External" Type="http://schemas.openxmlformats.org/officeDocument/2006/relationships/hyperlink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